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39461" w14:textId="77777777" w:rsidR="00000000" w:rsidRDefault="00E90932">
      <w:pPr>
        <w:pStyle w:val="Default"/>
        <w:spacing w:line="560" w:lineRule="exact"/>
        <w:ind w:firstLineChars="200" w:firstLine="640"/>
        <w:rPr>
          <w:rFonts w:ascii="黑体" w:eastAsia="黑体" w:hAnsi="黑体" w:cs="黑体"/>
          <w:sz w:val="32"/>
          <w:szCs w:val="32"/>
        </w:rPr>
      </w:pPr>
      <w:r>
        <w:rPr>
          <w:rFonts w:ascii="黑体" w:eastAsia="黑体" w:hAnsi="黑体" w:cs="黑体"/>
          <w:sz w:val="32"/>
          <w:szCs w:val="32"/>
        </w:rPr>
        <w:t>附件</w:t>
      </w:r>
      <w:r>
        <w:rPr>
          <w:rFonts w:ascii="黑体" w:eastAsia="黑体" w:hAnsi="黑体" w:cs="黑体"/>
          <w:sz w:val="32"/>
          <w:szCs w:val="32"/>
        </w:rPr>
        <w:t>1</w:t>
      </w:r>
    </w:p>
    <w:p w14:paraId="657015EB" w14:textId="77777777" w:rsidR="00000000" w:rsidRDefault="00E90932">
      <w:pPr>
        <w:pStyle w:val="Default"/>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持续推进重点工作台账</w:t>
      </w:r>
      <w:r>
        <w:rPr>
          <w:rStyle w:val="a6"/>
          <w:rFonts w:ascii="方正小标宋简体" w:eastAsia="方正小标宋简体" w:hAnsi="方正小标宋简体" w:cs="方正小标宋简体"/>
          <w:sz w:val="44"/>
          <w:szCs w:val="44"/>
        </w:rPr>
        <w:footnoteReference w:id="1"/>
      </w:r>
    </w:p>
    <w:p w14:paraId="1805B98E" w14:textId="77777777" w:rsidR="00000000" w:rsidRDefault="00E90932">
      <w:pPr>
        <w:pStyle w:val="Default"/>
        <w:snapToGrid w:val="0"/>
        <w:rPr>
          <w:rFonts w:ascii="仿宋_GB2312" w:eastAsia="仿宋_GB2312" w:hAnsi="仿宋_GB2312" w:cs="仿宋_GB2312" w:hint="default"/>
          <w:sz w:val="21"/>
          <w:szCs w:val="21"/>
        </w:rPr>
      </w:pPr>
    </w:p>
    <w:tbl>
      <w:tblPr>
        <w:tblW w:w="12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9"/>
        <w:gridCol w:w="2020"/>
        <w:gridCol w:w="1408"/>
        <w:gridCol w:w="1419"/>
        <w:gridCol w:w="3819"/>
        <w:gridCol w:w="1765"/>
      </w:tblGrid>
      <w:tr w:rsidR="00000000" w14:paraId="7FAD2931" w14:textId="77777777">
        <w:tc>
          <w:tcPr>
            <w:tcW w:w="2309" w:type="dxa"/>
          </w:tcPr>
          <w:p w14:paraId="2EAC469E" w14:textId="77777777" w:rsidR="00000000" w:rsidRDefault="00E90932">
            <w:pPr>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重点工作</w:t>
            </w:r>
          </w:p>
        </w:tc>
        <w:tc>
          <w:tcPr>
            <w:tcW w:w="2020" w:type="dxa"/>
            <w:vAlign w:val="center"/>
          </w:tcPr>
          <w:p w14:paraId="221DE08F" w14:textId="77777777" w:rsidR="00000000" w:rsidRDefault="00E90932">
            <w:pPr>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具体举措</w:t>
            </w:r>
          </w:p>
        </w:tc>
        <w:tc>
          <w:tcPr>
            <w:tcW w:w="1408" w:type="dxa"/>
            <w:vAlign w:val="center"/>
          </w:tcPr>
          <w:p w14:paraId="6F3C9A86" w14:textId="77777777" w:rsidR="00000000" w:rsidRDefault="00E90932">
            <w:pPr>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rPr>
              <w:t>时间安排</w:t>
            </w:r>
          </w:p>
        </w:tc>
        <w:tc>
          <w:tcPr>
            <w:tcW w:w="1419" w:type="dxa"/>
            <w:vAlign w:val="center"/>
          </w:tcPr>
          <w:p w14:paraId="0300F8F3" w14:textId="77777777" w:rsidR="00000000" w:rsidRDefault="00E90932">
            <w:pPr>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rPr>
              <w:t>责任部门</w:t>
            </w:r>
          </w:p>
        </w:tc>
        <w:tc>
          <w:tcPr>
            <w:tcW w:w="3819" w:type="dxa"/>
          </w:tcPr>
          <w:p w14:paraId="575B35E7" w14:textId="77777777" w:rsidR="00000000" w:rsidRDefault="00E90932">
            <w:pPr>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主要内容</w:t>
            </w:r>
          </w:p>
        </w:tc>
        <w:tc>
          <w:tcPr>
            <w:tcW w:w="1765" w:type="dxa"/>
          </w:tcPr>
          <w:p w14:paraId="612FBE87" w14:textId="77777777" w:rsidR="00000000" w:rsidRDefault="00E90932">
            <w:pPr>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完成情况</w:t>
            </w:r>
          </w:p>
        </w:tc>
      </w:tr>
      <w:tr w:rsidR="00000000" w14:paraId="2A87672A" w14:textId="77777777">
        <w:trPr>
          <w:trHeight w:val="308"/>
        </w:trPr>
        <w:tc>
          <w:tcPr>
            <w:tcW w:w="2309" w:type="dxa"/>
            <w:vMerge w:val="restart"/>
            <w:vAlign w:val="center"/>
          </w:tcPr>
          <w:p w14:paraId="31122913" w14:textId="77777777" w:rsidR="00000000" w:rsidRDefault="00E90932">
            <w:pPr>
              <w:rPr>
                <w:kern w:val="0"/>
                <w:sz w:val="20"/>
              </w:rPr>
            </w:pPr>
            <w:r>
              <w:rPr>
                <w:rFonts w:ascii="仿宋_GB2312" w:eastAsia="仿宋_GB2312" w:hAnsi="仿宋_GB2312" w:cs="仿宋_GB2312" w:hint="eastAsia"/>
                <w:color w:val="000000"/>
                <w:kern w:val="0"/>
                <w:szCs w:val="21"/>
              </w:rPr>
              <w:t>加强政策宣传解读，助力坚定民营企业发展信心</w:t>
            </w:r>
          </w:p>
        </w:tc>
        <w:tc>
          <w:tcPr>
            <w:tcW w:w="2020" w:type="dxa"/>
            <w:vAlign w:val="center"/>
          </w:tcPr>
          <w:p w14:paraId="20BE8383"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举办“数智赋能云课堂”解读《制造业企业数字化转型实施指南》</w:t>
            </w:r>
          </w:p>
        </w:tc>
        <w:tc>
          <w:tcPr>
            <w:tcW w:w="1408" w:type="dxa"/>
            <w:vAlign w:val="center"/>
          </w:tcPr>
          <w:p w14:paraId="47C8089D"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17</w:t>
            </w:r>
            <w:r>
              <w:rPr>
                <w:rFonts w:ascii="仿宋_GB2312" w:eastAsia="仿宋_GB2312" w:hAnsi="仿宋_GB2312" w:cs="仿宋_GB2312" w:hint="eastAsia"/>
                <w:kern w:val="0"/>
                <w:szCs w:val="21"/>
              </w:rPr>
              <w:t>日</w:t>
            </w:r>
          </w:p>
        </w:tc>
        <w:tc>
          <w:tcPr>
            <w:tcW w:w="1419" w:type="dxa"/>
            <w:vAlign w:val="center"/>
          </w:tcPr>
          <w:p w14:paraId="5FFF4893"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经济服务部</w:t>
            </w:r>
          </w:p>
        </w:tc>
        <w:tc>
          <w:tcPr>
            <w:tcW w:w="3819" w:type="dxa"/>
            <w:vAlign w:val="center"/>
          </w:tcPr>
          <w:p w14:paraId="5F900B90"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2025</w:t>
            </w:r>
            <w:r>
              <w:rPr>
                <w:rFonts w:ascii="仿宋_GB2312" w:eastAsia="仿宋_GB2312" w:hAnsi="仿宋_GB2312" w:cs="仿宋_GB2312" w:hint="eastAsia"/>
                <w:kern w:val="0"/>
                <w:szCs w:val="21"/>
              </w:rPr>
              <w:t>年数智赋能云课堂第</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期请工信部信发司推荐专家解读工信部、国</w:t>
            </w:r>
            <w:r>
              <w:rPr>
                <w:rFonts w:ascii="仿宋_GB2312" w:eastAsia="仿宋_GB2312" w:hAnsi="仿宋_GB2312" w:cs="仿宋_GB2312" w:hint="eastAsia"/>
                <w:kern w:val="0"/>
                <w:szCs w:val="21"/>
              </w:rPr>
              <w:t>务院国资委和全国工商联共同印发的《制造业企业数字化转型实施指南》。</w:t>
            </w:r>
          </w:p>
        </w:tc>
        <w:tc>
          <w:tcPr>
            <w:tcW w:w="1765" w:type="dxa"/>
            <w:vAlign w:val="center"/>
          </w:tcPr>
          <w:p w14:paraId="34187D30"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已完成。</w:t>
            </w:r>
          </w:p>
        </w:tc>
      </w:tr>
      <w:tr w:rsidR="00000000" w14:paraId="5A03BAE3" w14:textId="77777777">
        <w:trPr>
          <w:trHeight w:val="308"/>
        </w:trPr>
        <w:tc>
          <w:tcPr>
            <w:tcW w:w="2309" w:type="dxa"/>
            <w:vMerge/>
          </w:tcPr>
          <w:p w14:paraId="278D9019"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7CDDE0C0"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举办重点民营企业负</w:t>
            </w:r>
            <w:r>
              <w:rPr>
                <w:rFonts w:ascii="仿宋_GB2312" w:eastAsia="仿宋_GB2312" w:hAnsi="仿宋_GB2312" w:cs="仿宋_GB2312"/>
                <w:kern w:val="0"/>
                <w:szCs w:val="21"/>
                <w:lang w:val="en"/>
              </w:rPr>
              <w:t>责</w:t>
            </w:r>
            <w:r>
              <w:rPr>
                <w:rFonts w:ascii="仿宋_GB2312" w:eastAsia="仿宋_GB2312" w:hAnsi="仿宋_GB2312" w:cs="仿宋_GB2312" w:hint="eastAsia"/>
                <w:kern w:val="0"/>
                <w:szCs w:val="21"/>
              </w:rPr>
              <w:t>人经济形势教育培训班</w:t>
            </w:r>
          </w:p>
        </w:tc>
        <w:tc>
          <w:tcPr>
            <w:tcW w:w="1408" w:type="dxa"/>
            <w:vAlign w:val="center"/>
          </w:tcPr>
          <w:p w14:paraId="67042580"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kern w:val="0"/>
                <w:szCs w:val="21"/>
                <w:lang w:val="en"/>
              </w:rPr>
              <w:t>10</w:t>
            </w:r>
            <w:r>
              <w:rPr>
                <w:rFonts w:ascii="仿宋_GB2312" w:eastAsia="仿宋_GB2312" w:hAnsi="仿宋_GB2312" w:cs="仿宋_GB2312"/>
                <w:kern w:val="0"/>
                <w:szCs w:val="21"/>
                <w:lang w:val="en"/>
              </w:rPr>
              <w:t>月下旬</w:t>
            </w:r>
          </w:p>
        </w:tc>
        <w:tc>
          <w:tcPr>
            <w:tcW w:w="1419" w:type="dxa"/>
            <w:vAlign w:val="center"/>
          </w:tcPr>
          <w:p w14:paraId="251F942A"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4783E1FA"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lang w:val="en"/>
              </w:rPr>
              <w:t>拟</w:t>
            </w:r>
            <w:r>
              <w:rPr>
                <w:rFonts w:ascii="仿宋_GB2312" w:eastAsia="仿宋_GB2312" w:hAnsi="仿宋_GB2312" w:cs="仿宋_GB2312"/>
                <w:kern w:val="0"/>
                <w:szCs w:val="21"/>
                <w:lang w:val="en"/>
              </w:rPr>
              <w:t>针对</w:t>
            </w:r>
            <w:r>
              <w:rPr>
                <w:rFonts w:ascii="仿宋_GB2312" w:eastAsia="仿宋_GB2312" w:hAnsi="仿宋_GB2312" w:cs="仿宋_GB2312" w:hint="eastAsia"/>
                <w:kern w:val="0"/>
                <w:szCs w:val="21"/>
              </w:rPr>
              <w:t>民营企业</w:t>
            </w:r>
            <w:r>
              <w:rPr>
                <w:rFonts w:ascii="仿宋_GB2312" w:eastAsia="仿宋_GB2312" w:hAnsi="仿宋_GB2312" w:cs="仿宋_GB2312" w:hint="eastAsia"/>
                <w:kern w:val="0"/>
                <w:szCs w:val="21"/>
              </w:rPr>
              <w:t>500</w:t>
            </w:r>
            <w:r>
              <w:rPr>
                <w:rFonts w:ascii="仿宋_GB2312" w:eastAsia="仿宋_GB2312" w:hAnsi="仿宋_GB2312" w:cs="仿宋_GB2312" w:hint="eastAsia"/>
                <w:kern w:val="0"/>
                <w:szCs w:val="21"/>
              </w:rPr>
              <w:t>强、专精特新企业等重点民营企业负责人</w:t>
            </w:r>
            <w:r>
              <w:rPr>
                <w:rFonts w:ascii="仿宋_GB2312" w:eastAsia="仿宋_GB2312" w:hAnsi="仿宋_GB2312" w:cs="仿宋_GB2312"/>
                <w:kern w:val="0"/>
                <w:szCs w:val="21"/>
                <w:lang w:val="en"/>
              </w:rPr>
              <w:t>开展</w:t>
            </w:r>
            <w:r>
              <w:rPr>
                <w:rFonts w:ascii="仿宋_GB2312" w:eastAsia="仿宋_GB2312" w:hAnsi="仿宋_GB2312" w:cs="仿宋_GB2312" w:hint="eastAsia"/>
                <w:kern w:val="0"/>
                <w:szCs w:val="21"/>
              </w:rPr>
              <w:t>经济形势教育培训</w:t>
            </w:r>
            <w:r>
              <w:rPr>
                <w:rFonts w:ascii="仿宋_GB2312" w:eastAsia="仿宋_GB2312" w:hAnsi="仿宋_GB2312" w:cs="仿宋_GB2312"/>
                <w:kern w:val="0"/>
                <w:szCs w:val="21"/>
                <w:lang w:val="en"/>
              </w:rPr>
              <w:t>，</w:t>
            </w:r>
            <w:r>
              <w:rPr>
                <w:rFonts w:ascii="仿宋_GB2312" w:eastAsia="仿宋_GB2312" w:hAnsi="仿宋_GB2312" w:cs="仿宋_GB2312" w:hint="eastAsia"/>
                <w:kern w:val="0"/>
                <w:szCs w:val="21"/>
              </w:rPr>
              <w:t>计划</w:t>
            </w:r>
            <w:r>
              <w:rPr>
                <w:rFonts w:ascii="仿宋_GB2312" w:eastAsia="仿宋_GB2312" w:hAnsi="仿宋_GB2312" w:cs="仿宋_GB2312"/>
                <w:kern w:val="0"/>
                <w:szCs w:val="21"/>
                <w:lang w:val="en"/>
              </w:rPr>
              <w:t>培训</w:t>
            </w:r>
            <w:r>
              <w:rPr>
                <w:rFonts w:ascii="仿宋_GB2312" w:eastAsia="仿宋_GB2312" w:hAnsi="仿宋_GB2312" w:cs="仿宋_GB2312" w:hint="eastAsia"/>
                <w:kern w:val="0"/>
                <w:szCs w:val="21"/>
              </w:rPr>
              <w:t>100</w:t>
            </w:r>
            <w:r>
              <w:rPr>
                <w:rFonts w:ascii="仿宋_GB2312" w:eastAsia="仿宋_GB2312" w:hAnsi="仿宋_GB2312" w:cs="仿宋_GB2312" w:hint="eastAsia"/>
                <w:kern w:val="0"/>
                <w:szCs w:val="21"/>
              </w:rPr>
              <w:t>家企业左右。</w:t>
            </w:r>
          </w:p>
        </w:tc>
        <w:tc>
          <w:tcPr>
            <w:tcW w:w="1765" w:type="dxa"/>
            <w:vAlign w:val="center"/>
          </w:tcPr>
          <w:p w14:paraId="2981220B" w14:textId="77777777" w:rsidR="00000000" w:rsidRDefault="00E90932">
            <w:pPr>
              <w:rPr>
                <w:rFonts w:ascii="仿宋_GB2312" w:eastAsia="仿宋_GB2312" w:hAnsi="仿宋_GB2312" w:cs="仿宋_GB2312" w:hint="eastAsia"/>
                <w:kern w:val="0"/>
                <w:szCs w:val="21"/>
                <w:lang w:val="en"/>
              </w:rPr>
            </w:pPr>
            <w:r>
              <w:rPr>
                <w:rFonts w:ascii="仿宋_GB2312" w:eastAsia="仿宋_GB2312" w:hAnsi="仿宋_GB2312" w:cs="仿宋_GB2312" w:hint="eastAsia"/>
                <w:kern w:val="0"/>
                <w:szCs w:val="21"/>
                <w:lang w:val="en"/>
              </w:rPr>
              <w:t>推进中。</w:t>
            </w:r>
          </w:p>
        </w:tc>
      </w:tr>
      <w:tr w:rsidR="00000000" w14:paraId="05301CB9" w14:textId="77777777">
        <w:trPr>
          <w:trHeight w:val="279"/>
        </w:trPr>
        <w:tc>
          <w:tcPr>
            <w:tcW w:w="2309" w:type="dxa"/>
            <w:vMerge w:val="restart"/>
            <w:vAlign w:val="center"/>
          </w:tcPr>
          <w:p w14:paraId="5C258DD3"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color w:val="000000"/>
                <w:kern w:val="0"/>
                <w:szCs w:val="21"/>
              </w:rPr>
              <w:t>强化银企对接，助力拓宽民营企业融资渠道</w:t>
            </w:r>
          </w:p>
        </w:tc>
        <w:tc>
          <w:tcPr>
            <w:tcW w:w="2020" w:type="dxa"/>
            <w:vAlign w:val="center"/>
          </w:tcPr>
          <w:p w14:paraId="27BEBF0E"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举办支持民企债券融资专题培训</w:t>
            </w:r>
          </w:p>
        </w:tc>
        <w:tc>
          <w:tcPr>
            <w:tcW w:w="1408" w:type="dxa"/>
            <w:vAlign w:val="center"/>
          </w:tcPr>
          <w:p w14:paraId="5BB44909"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6</w:t>
            </w:r>
            <w:r>
              <w:rPr>
                <w:rFonts w:ascii="仿宋_GB2312" w:eastAsia="仿宋_GB2312" w:hAnsi="仿宋_GB2312" w:cs="仿宋_GB2312" w:hint="eastAsia"/>
                <w:kern w:val="0"/>
                <w:szCs w:val="21"/>
              </w:rPr>
              <w:t>日</w:t>
            </w:r>
          </w:p>
        </w:tc>
        <w:tc>
          <w:tcPr>
            <w:tcW w:w="1419" w:type="dxa"/>
            <w:vAlign w:val="center"/>
          </w:tcPr>
          <w:p w14:paraId="2E62CD04"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经济服务部</w:t>
            </w:r>
          </w:p>
        </w:tc>
        <w:tc>
          <w:tcPr>
            <w:tcW w:w="3819" w:type="dxa"/>
            <w:vAlign w:val="center"/>
          </w:tcPr>
          <w:p w14:paraId="1F5FD7C4"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与上海证券交易所联合举办支持民企债券融资专题培训，介绍民营企业盘活优质资产相关政策，指导民营企业如何用好上交所债券市场，以及如何运用债券融资支持工具。</w:t>
            </w:r>
          </w:p>
        </w:tc>
        <w:tc>
          <w:tcPr>
            <w:tcW w:w="1765" w:type="dxa"/>
            <w:vAlign w:val="center"/>
          </w:tcPr>
          <w:p w14:paraId="3AE52E5B"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已</w:t>
            </w:r>
            <w:r>
              <w:rPr>
                <w:rFonts w:ascii="仿宋_GB2312" w:eastAsia="仿宋_GB2312" w:hAnsi="仿宋_GB2312" w:cs="仿宋_GB2312" w:hint="eastAsia"/>
                <w:kern w:val="0"/>
                <w:szCs w:val="21"/>
              </w:rPr>
              <w:t>完成。</w:t>
            </w:r>
          </w:p>
        </w:tc>
      </w:tr>
      <w:tr w:rsidR="00000000" w14:paraId="28EEBB34" w14:textId="77777777">
        <w:trPr>
          <w:trHeight w:val="90"/>
        </w:trPr>
        <w:tc>
          <w:tcPr>
            <w:tcW w:w="2309" w:type="dxa"/>
            <w:vMerge/>
          </w:tcPr>
          <w:p w14:paraId="21CA9982" w14:textId="77777777" w:rsidR="00000000" w:rsidRDefault="00E90932">
            <w:pPr>
              <w:jc w:val="center"/>
              <w:rPr>
                <w:kern w:val="0"/>
                <w:sz w:val="20"/>
              </w:rPr>
            </w:pPr>
          </w:p>
        </w:tc>
        <w:tc>
          <w:tcPr>
            <w:tcW w:w="2020" w:type="dxa"/>
            <w:vAlign w:val="center"/>
          </w:tcPr>
          <w:p w14:paraId="746FE1D2"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开展优质民营企业融资支持工作</w:t>
            </w:r>
          </w:p>
        </w:tc>
        <w:tc>
          <w:tcPr>
            <w:tcW w:w="1408" w:type="dxa"/>
            <w:vAlign w:val="center"/>
          </w:tcPr>
          <w:p w14:paraId="03372E14"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持续推进</w:t>
            </w:r>
          </w:p>
        </w:tc>
        <w:tc>
          <w:tcPr>
            <w:tcW w:w="1419" w:type="dxa"/>
            <w:vAlign w:val="center"/>
          </w:tcPr>
          <w:p w14:paraId="76EF613F"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经济服务部</w:t>
            </w:r>
          </w:p>
        </w:tc>
        <w:tc>
          <w:tcPr>
            <w:tcW w:w="3819" w:type="dxa"/>
            <w:vAlign w:val="center"/>
          </w:tcPr>
          <w:p w14:paraId="58729FA1"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会同中国工商银行筛选确定优质民营企业名录，组织地方各级工商联配合属地工商银行分支机构进一步对接民营企业，推动工商银行对名录内有贷款需求的民营企业提供融资支持。</w:t>
            </w:r>
          </w:p>
        </w:tc>
        <w:tc>
          <w:tcPr>
            <w:tcW w:w="1765" w:type="dxa"/>
            <w:vAlign w:val="center"/>
          </w:tcPr>
          <w:p w14:paraId="4062CA11" w14:textId="77777777" w:rsidR="00000000" w:rsidRDefault="00E90932">
            <w:pPr>
              <w:rPr>
                <w:rFonts w:ascii="仿宋_GB2312" w:eastAsia="仿宋_GB2312" w:hAnsi="仿宋_GB2312" w:cs="仿宋_GB2312" w:hint="eastAsia"/>
                <w:kern w:val="0"/>
                <w:szCs w:val="21"/>
              </w:rPr>
            </w:pPr>
          </w:p>
        </w:tc>
      </w:tr>
      <w:tr w:rsidR="00000000" w14:paraId="67C74FE2" w14:textId="77777777">
        <w:trPr>
          <w:trHeight w:val="204"/>
        </w:trPr>
        <w:tc>
          <w:tcPr>
            <w:tcW w:w="2309" w:type="dxa"/>
            <w:vMerge w:val="restart"/>
            <w:vAlign w:val="center"/>
          </w:tcPr>
          <w:p w14:paraId="6990893D"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多方位赋能，助力民营</w:t>
            </w:r>
            <w:r>
              <w:rPr>
                <w:rFonts w:ascii="仿宋_GB2312" w:eastAsia="仿宋_GB2312" w:hAnsi="仿宋_GB2312" w:cs="仿宋_GB2312" w:hint="eastAsia"/>
                <w:kern w:val="0"/>
                <w:szCs w:val="21"/>
              </w:rPr>
              <w:lastRenderedPageBreak/>
              <w:t>企业发展新质生产力</w:t>
            </w:r>
          </w:p>
        </w:tc>
        <w:tc>
          <w:tcPr>
            <w:tcW w:w="2020" w:type="dxa"/>
            <w:vAlign w:val="center"/>
          </w:tcPr>
          <w:p w14:paraId="68EDD0B5"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举办金融赋能民营</w:t>
            </w:r>
            <w:r>
              <w:rPr>
                <w:rFonts w:ascii="仿宋_GB2312" w:eastAsia="仿宋_GB2312" w:hAnsi="仿宋_GB2312" w:cs="仿宋_GB2312" w:hint="eastAsia"/>
                <w:kern w:val="0"/>
                <w:szCs w:val="21"/>
              </w:rPr>
              <w:lastRenderedPageBreak/>
              <w:t>企业高质量发展推进会</w:t>
            </w:r>
          </w:p>
        </w:tc>
        <w:tc>
          <w:tcPr>
            <w:tcW w:w="1408" w:type="dxa"/>
            <w:vAlign w:val="center"/>
          </w:tcPr>
          <w:p w14:paraId="066CB102" w14:textId="77777777" w:rsidR="00000000" w:rsidRDefault="00E9093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12</w:t>
            </w:r>
            <w:r>
              <w:rPr>
                <w:rFonts w:ascii="仿宋_GB2312" w:eastAsia="仿宋_GB2312" w:hAnsi="仿宋_GB2312" w:cs="仿宋_GB2312" w:hint="eastAsia"/>
                <w:kern w:val="0"/>
                <w:szCs w:val="21"/>
              </w:rPr>
              <w:t>日</w:t>
            </w:r>
          </w:p>
        </w:tc>
        <w:tc>
          <w:tcPr>
            <w:tcW w:w="1419" w:type="dxa"/>
            <w:vAlign w:val="center"/>
          </w:tcPr>
          <w:p w14:paraId="12CF59DE"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37B75FB5"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与工商银行举办召开“金融助企</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提质向</w:t>
            </w:r>
            <w:r>
              <w:rPr>
                <w:rFonts w:ascii="仿宋_GB2312" w:eastAsia="仿宋_GB2312" w:hAnsi="仿宋_GB2312" w:cs="仿宋_GB2312" w:hint="eastAsia"/>
                <w:kern w:val="0"/>
                <w:szCs w:val="21"/>
              </w:rPr>
              <w:lastRenderedPageBreak/>
              <w:t>新”金融赋能民营企业高质量发展推进会。发布赋能民营经济高质量发展行动方案；工行分行与地方工商联签署合作协议，共同推动金融助力民营经济高质量发展。</w:t>
            </w:r>
          </w:p>
        </w:tc>
        <w:tc>
          <w:tcPr>
            <w:tcW w:w="1765" w:type="dxa"/>
            <w:vAlign w:val="center"/>
          </w:tcPr>
          <w:p w14:paraId="10DF763A"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已完成。</w:t>
            </w:r>
          </w:p>
        </w:tc>
      </w:tr>
      <w:tr w:rsidR="00000000" w14:paraId="4450B39C" w14:textId="77777777">
        <w:trPr>
          <w:trHeight w:val="204"/>
        </w:trPr>
        <w:tc>
          <w:tcPr>
            <w:tcW w:w="2309" w:type="dxa"/>
            <w:vMerge/>
          </w:tcPr>
          <w:p w14:paraId="64506F82" w14:textId="77777777" w:rsidR="00000000" w:rsidRDefault="00E90932">
            <w:pPr>
              <w:jc w:val="center"/>
              <w:rPr>
                <w:kern w:val="0"/>
                <w:sz w:val="20"/>
              </w:rPr>
            </w:pPr>
          </w:p>
        </w:tc>
        <w:tc>
          <w:tcPr>
            <w:tcW w:w="2020" w:type="dxa"/>
            <w:vAlign w:val="center"/>
          </w:tcPr>
          <w:p w14:paraId="7CD2C955"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举办《银行业金融机构支持民营经济高质量发展倡议书》发布会</w:t>
            </w:r>
          </w:p>
        </w:tc>
        <w:tc>
          <w:tcPr>
            <w:tcW w:w="1408" w:type="dxa"/>
            <w:vAlign w:val="center"/>
          </w:tcPr>
          <w:p w14:paraId="3D82AC6D"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17</w:t>
            </w:r>
            <w:r>
              <w:rPr>
                <w:rFonts w:ascii="仿宋_GB2312" w:eastAsia="仿宋_GB2312" w:hAnsi="仿宋_GB2312" w:cs="仿宋_GB2312" w:hint="eastAsia"/>
                <w:kern w:val="0"/>
                <w:szCs w:val="21"/>
              </w:rPr>
              <w:t>日</w:t>
            </w:r>
          </w:p>
        </w:tc>
        <w:tc>
          <w:tcPr>
            <w:tcW w:w="1419" w:type="dxa"/>
            <w:vAlign w:val="center"/>
          </w:tcPr>
          <w:p w14:paraId="591DB6D3"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63FBA5B3"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与中国银行业协会举办《银行业金融机构支持民营经济高质量发展倡议书》发布会，农业银行、北京银行、网商银行等发言，引导广大银行业机构以民营企业座谈会精神为指引，共同推动优化民营企业融资环境。</w:t>
            </w:r>
          </w:p>
        </w:tc>
        <w:tc>
          <w:tcPr>
            <w:tcW w:w="1765" w:type="dxa"/>
            <w:vAlign w:val="center"/>
          </w:tcPr>
          <w:p w14:paraId="4810B731"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已完成。</w:t>
            </w:r>
          </w:p>
        </w:tc>
      </w:tr>
      <w:tr w:rsidR="00000000" w14:paraId="3486C4B5" w14:textId="77777777">
        <w:trPr>
          <w:trHeight w:val="204"/>
        </w:trPr>
        <w:tc>
          <w:tcPr>
            <w:tcW w:w="2309" w:type="dxa"/>
            <w:vMerge/>
          </w:tcPr>
          <w:p w14:paraId="67073538"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1A91A579"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举办</w:t>
            </w:r>
            <w:r>
              <w:rPr>
                <w:rFonts w:ascii="仿宋_GB2312" w:eastAsia="仿宋_GB2312" w:hAnsi="仿宋_GB2312" w:cs="仿宋_GB2312"/>
                <w:kern w:val="0"/>
                <w:szCs w:val="21"/>
                <w:lang w:val="en"/>
              </w:rPr>
              <w:t>2025</w:t>
            </w:r>
            <w:r>
              <w:rPr>
                <w:rFonts w:ascii="仿宋_GB2312" w:eastAsia="仿宋_GB2312" w:hAnsi="仿宋_GB2312" w:cs="仿宋_GB2312" w:hint="eastAsia"/>
                <w:kern w:val="0"/>
                <w:szCs w:val="21"/>
                <w:lang w:val="en"/>
              </w:rPr>
              <w:t>民营经济质量和标准化大讲堂</w:t>
            </w:r>
          </w:p>
        </w:tc>
        <w:tc>
          <w:tcPr>
            <w:tcW w:w="1408" w:type="dxa"/>
            <w:vAlign w:val="center"/>
          </w:tcPr>
          <w:p w14:paraId="6085DDA9"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至</w:t>
            </w:r>
            <w:r>
              <w:rPr>
                <w:rFonts w:ascii="仿宋_GB2312" w:eastAsia="仿宋_GB2312" w:hAnsi="仿宋_GB2312" w:cs="仿宋_GB2312" w:hint="eastAsia"/>
                <w:kern w:val="0"/>
                <w:szCs w:val="21"/>
              </w:rPr>
              <w:t>10</w:t>
            </w:r>
            <w:r>
              <w:rPr>
                <w:rFonts w:ascii="仿宋_GB2312" w:eastAsia="仿宋_GB2312" w:hAnsi="仿宋_GB2312" w:cs="仿宋_GB2312" w:hint="eastAsia"/>
                <w:kern w:val="0"/>
                <w:szCs w:val="21"/>
              </w:rPr>
              <w:t>日</w:t>
            </w:r>
          </w:p>
        </w:tc>
        <w:tc>
          <w:tcPr>
            <w:tcW w:w="1419" w:type="dxa"/>
            <w:vAlign w:val="center"/>
          </w:tcPr>
          <w:p w14:paraId="0A9579E9"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23728722"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在江西上饶举办活动，宣贯民营企业座谈会精神，开展质量和标准化政策宣讲和经验交流，推广民营企业质量和标准化理念和方法。</w:t>
            </w:r>
          </w:p>
        </w:tc>
        <w:tc>
          <w:tcPr>
            <w:tcW w:w="1765" w:type="dxa"/>
            <w:vAlign w:val="center"/>
          </w:tcPr>
          <w:p w14:paraId="7BB6F29F"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已完成。</w:t>
            </w:r>
          </w:p>
        </w:tc>
      </w:tr>
      <w:tr w:rsidR="00000000" w14:paraId="26B766C6" w14:textId="77777777">
        <w:trPr>
          <w:trHeight w:val="204"/>
        </w:trPr>
        <w:tc>
          <w:tcPr>
            <w:tcW w:w="2309" w:type="dxa"/>
            <w:vMerge/>
          </w:tcPr>
          <w:p w14:paraId="313532D7"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60EC28D6"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举办第</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期全国</w:t>
            </w:r>
            <w:r>
              <w:rPr>
                <w:rFonts w:ascii="仿宋_GB2312" w:eastAsia="仿宋_GB2312" w:hAnsi="仿宋_GB2312" w:cs="仿宋_GB2312" w:hint="eastAsia"/>
                <w:kern w:val="0"/>
                <w:szCs w:val="21"/>
              </w:rPr>
              <w:t>工商联民营企业国家发展与安全培训暨民营企业家科技创新战略研讨班</w:t>
            </w:r>
          </w:p>
        </w:tc>
        <w:tc>
          <w:tcPr>
            <w:tcW w:w="1408" w:type="dxa"/>
            <w:vAlign w:val="center"/>
          </w:tcPr>
          <w:p w14:paraId="5EE78590"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12</w:t>
            </w:r>
            <w:r>
              <w:rPr>
                <w:rFonts w:ascii="仿宋_GB2312" w:eastAsia="仿宋_GB2312" w:hAnsi="仿宋_GB2312" w:cs="仿宋_GB2312" w:hint="eastAsia"/>
                <w:kern w:val="0"/>
                <w:szCs w:val="21"/>
              </w:rPr>
              <w:t>日至</w:t>
            </w:r>
            <w:r>
              <w:rPr>
                <w:rFonts w:ascii="仿宋_GB2312" w:eastAsia="仿宋_GB2312" w:hAnsi="仿宋_GB2312" w:cs="仿宋_GB2312" w:hint="eastAsia"/>
                <w:kern w:val="0"/>
                <w:szCs w:val="21"/>
              </w:rPr>
              <w:t xml:space="preserve"> 16</w:t>
            </w:r>
            <w:r>
              <w:rPr>
                <w:rFonts w:ascii="仿宋_GB2312" w:eastAsia="仿宋_GB2312" w:hAnsi="仿宋_GB2312" w:cs="仿宋_GB2312" w:hint="eastAsia"/>
                <w:kern w:val="0"/>
                <w:szCs w:val="21"/>
              </w:rPr>
              <w:t>日</w:t>
            </w:r>
          </w:p>
        </w:tc>
        <w:tc>
          <w:tcPr>
            <w:tcW w:w="1419" w:type="dxa"/>
            <w:vAlign w:val="center"/>
          </w:tcPr>
          <w:p w14:paraId="72FBCDC2"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4111939F"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邀请安全部、科技部、市场监管总局等部委宣讲总体国家安全观和习近平总书记关于科技创新的重要论述，提高民营企业统筹发展和安全的能力和水平。</w:t>
            </w:r>
          </w:p>
        </w:tc>
        <w:tc>
          <w:tcPr>
            <w:tcW w:w="1765" w:type="dxa"/>
            <w:vAlign w:val="center"/>
          </w:tcPr>
          <w:p w14:paraId="5A59163F"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已印发通知。</w:t>
            </w:r>
          </w:p>
        </w:tc>
      </w:tr>
      <w:tr w:rsidR="00000000" w14:paraId="50F868D4" w14:textId="77777777">
        <w:trPr>
          <w:trHeight w:val="204"/>
        </w:trPr>
        <w:tc>
          <w:tcPr>
            <w:tcW w:w="2309" w:type="dxa"/>
            <w:vMerge/>
          </w:tcPr>
          <w:p w14:paraId="64EE8561"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2D7FD712"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举办</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场创新型成长型民营企业赋能对接行动</w:t>
            </w:r>
          </w:p>
        </w:tc>
        <w:tc>
          <w:tcPr>
            <w:tcW w:w="1408" w:type="dxa"/>
            <w:vAlign w:val="center"/>
          </w:tcPr>
          <w:p w14:paraId="1C6A988B" w14:textId="77777777" w:rsidR="00000000" w:rsidRDefault="00E90932">
            <w:pPr>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Cs w:val="21"/>
              </w:rPr>
              <w:t>江苏</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月、广东</w:t>
            </w:r>
            <w:r>
              <w:rPr>
                <w:rFonts w:ascii="仿宋_GB2312" w:eastAsia="仿宋_GB2312" w:hAnsi="仿宋_GB2312" w:cs="仿宋_GB2312" w:hint="eastAsia"/>
                <w:kern w:val="0"/>
                <w:szCs w:val="21"/>
              </w:rPr>
              <w:t>6</w:t>
            </w:r>
            <w:r>
              <w:rPr>
                <w:rFonts w:ascii="仿宋_GB2312" w:eastAsia="仿宋_GB2312" w:hAnsi="仿宋_GB2312" w:cs="仿宋_GB2312" w:hint="eastAsia"/>
                <w:kern w:val="0"/>
                <w:szCs w:val="21"/>
              </w:rPr>
              <w:t>月、黑龙江</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月</w:t>
            </w:r>
          </w:p>
        </w:tc>
        <w:tc>
          <w:tcPr>
            <w:tcW w:w="1419" w:type="dxa"/>
            <w:vAlign w:val="center"/>
          </w:tcPr>
          <w:p w14:paraId="406ADF84"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5F0DAEAE"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分别在江苏、广东、黑龙江举办</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场创新型成长型民营企业赋能行动，聚焦地方重点产业，开展项目融资路演和产业链强链补链对接活动，助力因地制宜发展新质生产力。</w:t>
            </w:r>
          </w:p>
        </w:tc>
        <w:tc>
          <w:tcPr>
            <w:tcW w:w="1765" w:type="dxa"/>
            <w:vAlign w:val="center"/>
          </w:tcPr>
          <w:p w14:paraId="2AF34059"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推进中。</w:t>
            </w:r>
          </w:p>
        </w:tc>
      </w:tr>
      <w:tr w:rsidR="00000000" w14:paraId="0EEEC2A1" w14:textId="77777777">
        <w:trPr>
          <w:trHeight w:val="204"/>
        </w:trPr>
        <w:tc>
          <w:tcPr>
            <w:tcW w:w="2309" w:type="dxa"/>
            <w:vMerge/>
          </w:tcPr>
          <w:p w14:paraId="64DA6654"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29949223"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开展</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25</w:t>
            </w:r>
            <w:r>
              <w:rPr>
                <w:rFonts w:ascii="仿宋_GB2312" w:eastAsia="仿宋_GB2312" w:hAnsi="仿宋_GB2312" w:cs="仿宋_GB2312" w:hint="eastAsia"/>
                <w:kern w:val="0"/>
                <w:szCs w:val="21"/>
              </w:rPr>
              <w:t>年创新型成长型民营企业赋能行动工作</w:t>
            </w:r>
          </w:p>
        </w:tc>
        <w:tc>
          <w:tcPr>
            <w:tcW w:w="1408" w:type="dxa"/>
            <w:vAlign w:val="center"/>
          </w:tcPr>
          <w:p w14:paraId="43B71897"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持续推进</w:t>
            </w:r>
          </w:p>
        </w:tc>
        <w:tc>
          <w:tcPr>
            <w:tcW w:w="1419" w:type="dxa"/>
            <w:vAlign w:val="center"/>
          </w:tcPr>
          <w:p w14:paraId="62372475"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经济服务部</w:t>
            </w:r>
          </w:p>
        </w:tc>
        <w:tc>
          <w:tcPr>
            <w:tcW w:w="3819" w:type="dxa"/>
            <w:vAlign w:val="center"/>
          </w:tcPr>
          <w:p w14:paraId="787E80E8"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印发《</w:t>
            </w:r>
            <w:r>
              <w:rPr>
                <w:rFonts w:ascii="仿宋_GB2312" w:eastAsia="仿宋_GB2312" w:hAnsi="仿宋_GB2312" w:cs="仿宋_GB2312" w:hint="eastAsia"/>
                <w:kern w:val="0"/>
                <w:szCs w:val="21"/>
              </w:rPr>
              <w:t>2025</w:t>
            </w:r>
            <w:r>
              <w:rPr>
                <w:rFonts w:ascii="仿宋_GB2312" w:eastAsia="仿宋_GB2312" w:hAnsi="仿宋_GB2312" w:cs="仿宋_GB2312" w:hint="eastAsia"/>
                <w:kern w:val="0"/>
                <w:szCs w:val="21"/>
              </w:rPr>
              <w:t>年创新型成长型民营企业赋能行动工作指引》。组织各地创新型成长型民营企业和赋能机构申报入库，在</w:t>
            </w:r>
            <w:r>
              <w:rPr>
                <w:rFonts w:ascii="仿宋_GB2312" w:eastAsia="仿宋_GB2312" w:hAnsi="仿宋_GB2312" w:cs="仿宋_GB2312" w:hint="eastAsia"/>
                <w:kern w:val="0"/>
                <w:szCs w:val="21"/>
              </w:rPr>
              <w:lastRenderedPageBreak/>
              <w:t>《工商联工作—推动民营企业科技创新专刊》刊发有关典型案例。</w:t>
            </w:r>
          </w:p>
        </w:tc>
        <w:tc>
          <w:tcPr>
            <w:tcW w:w="1765" w:type="dxa"/>
            <w:vAlign w:val="center"/>
          </w:tcPr>
          <w:p w14:paraId="28242D68"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4</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日已印发指引。</w:t>
            </w:r>
          </w:p>
        </w:tc>
      </w:tr>
      <w:tr w:rsidR="00000000" w14:paraId="1BAA80F9" w14:textId="77777777">
        <w:trPr>
          <w:trHeight w:val="204"/>
        </w:trPr>
        <w:tc>
          <w:tcPr>
            <w:tcW w:w="2309" w:type="dxa"/>
            <w:vAlign w:val="center"/>
          </w:tcPr>
          <w:p w14:paraId="78AD57C7"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推动以评促改，助力地方营商环境优化</w:t>
            </w:r>
          </w:p>
        </w:tc>
        <w:tc>
          <w:tcPr>
            <w:tcW w:w="2020" w:type="dxa"/>
            <w:vAlign w:val="center"/>
          </w:tcPr>
          <w:p w14:paraId="2D0D5D76" w14:textId="77777777" w:rsidR="00000000" w:rsidRDefault="00E90932">
            <w:pPr>
              <w:rPr>
                <w:rFonts w:ascii="仿宋_GB2312" w:eastAsia="仿宋_GB2312" w:hAnsi="仿宋_GB2312" w:cs="仿宋_GB2312" w:hint="eastAsia"/>
                <w:kern w:val="0"/>
                <w:szCs w:val="21"/>
              </w:rPr>
            </w:pPr>
          </w:p>
        </w:tc>
        <w:tc>
          <w:tcPr>
            <w:tcW w:w="1408" w:type="dxa"/>
            <w:vAlign w:val="center"/>
          </w:tcPr>
          <w:p w14:paraId="74C74E8E" w14:textId="77777777" w:rsidR="00000000" w:rsidRDefault="00E90932">
            <w:pPr>
              <w:jc w:val="center"/>
              <w:rPr>
                <w:rFonts w:ascii="仿宋_GB2312" w:eastAsia="仿宋_GB2312" w:hAnsi="仿宋_GB2312" w:cs="仿宋_GB2312" w:hint="eastAsia"/>
                <w:kern w:val="0"/>
                <w:szCs w:val="21"/>
              </w:rPr>
            </w:pPr>
          </w:p>
        </w:tc>
        <w:tc>
          <w:tcPr>
            <w:tcW w:w="1419" w:type="dxa"/>
            <w:vAlign w:val="center"/>
          </w:tcPr>
          <w:p w14:paraId="1D1DA3DC" w14:textId="77777777" w:rsidR="00000000" w:rsidRDefault="00E90932">
            <w:pPr>
              <w:jc w:val="center"/>
              <w:rPr>
                <w:rFonts w:ascii="仿宋_GB2312" w:eastAsia="仿宋_GB2312" w:hAnsi="仿宋_GB2312" w:cs="仿宋_GB2312" w:hint="eastAsia"/>
                <w:kern w:val="0"/>
                <w:szCs w:val="21"/>
              </w:rPr>
            </w:pPr>
          </w:p>
        </w:tc>
        <w:tc>
          <w:tcPr>
            <w:tcW w:w="3819" w:type="dxa"/>
            <w:vAlign w:val="center"/>
          </w:tcPr>
          <w:p w14:paraId="1523F595" w14:textId="77777777" w:rsidR="00000000" w:rsidRDefault="00E90932">
            <w:pPr>
              <w:rPr>
                <w:rFonts w:ascii="仿宋_GB2312" w:eastAsia="仿宋_GB2312" w:hAnsi="仿宋_GB2312" w:cs="仿宋_GB2312" w:hint="eastAsia"/>
                <w:kern w:val="0"/>
                <w:szCs w:val="21"/>
              </w:rPr>
            </w:pPr>
          </w:p>
        </w:tc>
        <w:tc>
          <w:tcPr>
            <w:tcW w:w="1765" w:type="dxa"/>
            <w:vAlign w:val="center"/>
          </w:tcPr>
          <w:p w14:paraId="1F91139F" w14:textId="77777777" w:rsidR="00000000" w:rsidRDefault="00E90932">
            <w:pPr>
              <w:rPr>
                <w:rFonts w:ascii="仿宋_GB2312" w:eastAsia="仿宋_GB2312" w:hAnsi="仿宋_GB2312" w:cs="仿宋_GB2312" w:hint="eastAsia"/>
                <w:kern w:val="0"/>
                <w:szCs w:val="21"/>
              </w:rPr>
            </w:pPr>
          </w:p>
        </w:tc>
      </w:tr>
      <w:tr w:rsidR="00000000" w14:paraId="1B1727E2" w14:textId="77777777">
        <w:trPr>
          <w:trHeight w:val="538"/>
        </w:trPr>
        <w:tc>
          <w:tcPr>
            <w:tcW w:w="2309" w:type="dxa"/>
            <w:vMerge w:val="restart"/>
            <w:vAlign w:val="center"/>
          </w:tcPr>
          <w:p w14:paraId="77228B7F"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搭建要素资源对接平台，助力民营企业更好走出去</w:t>
            </w:r>
          </w:p>
        </w:tc>
        <w:tc>
          <w:tcPr>
            <w:tcW w:w="2020" w:type="dxa"/>
            <w:vAlign w:val="center"/>
          </w:tcPr>
          <w:p w14:paraId="034E8C70" w14:textId="77777777" w:rsidR="00000000" w:rsidRDefault="00E90932">
            <w:pPr>
              <w:rPr>
                <w:rFonts w:ascii="仿宋_GB2312" w:eastAsia="仿宋_GB2312" w:hAnsi="仿宋_GB2312" w:cs="仿宋_GB2312" w:hint="eastAsia"/>
                <w:kern w:val="0"/>
                <w:szCs w:val="21"/>
              </w:rPr>
            </w:pPr>
          </w:p>
        </w:tc>
        <w:tc>
          <w:tcPr>
            <w:tcW w:w="1408" w:type="dxa"/>
            <w:vAlign w:val="center"/>
          </w:tcPr>
          <w:p w14:paraId="776E5D8E" w14:textId="77777777" w:rsidR="00000000" w:rsidRDefault="00E90932">
            <w:pPr>
              <w:jc w:val="center"/>
              <w:rPr>
                <w:rFonts w:ascii="仿宋_GB2312" w:eastAsia="仿宋_GB2312" w:hAnsi="仿宋_GB2312" w:cs="仿宋_GB2312" w:hint="eastAsia"/>
                <w:kern w:val="0"/>
                <w:szCs w:val="21"/>
              </w:rPr>
            </w:pPr>
          </w:p>
        </w:tc>
        <w:tc>
          <w:tcPr>
            <w:tcW w:w="1419" w:type="dxa"/>
            <w:vAlign w:val="center"/>
          </w:tcPr>
          <w:p w14:paraId="60080B9E" w14:textId="77777777" w:rsidR="00000000" w:rsidRDefault="00E90932">
            <w:pPr>
              <w:jc w:val="center"/>
              <w:rPr>
                <w:rFonts w:ascii="仿宋_GB2312" w:eastAsia="仿宋_GB2312" w:hAnsi="仿宋_GB2312" w:cs="仿宋_GB2312" w:hint="eastAsia"/>
                <w:kern w:val="0"/>
                <w:szCs w:val="21"/>
              </w:rPr>
            </w:pPr>
          </w:p>
        </w:tc>
        <w:tc>
          <w:tcPr>
            <w:tcW w:w="3819" w:type="dxa"/>
            <w:vAlign w:val="center"/>
          </w:tcPr>
          <w:p w14:paraId="2FB2A70F" w14:textId="77777777" w:rsidR="00000000" w:rsidRDefault="00E90932">
            <w:pPr>
              <w:rPr>
                <w:rFonts w:ascii="仿宋_GB2312" w:eastAsia="仿宋_GB2312" w:hAnsi="仿宋_GB2312" w:cs="仿宋_GB2312" w:hint="eastAsia"/>
                <w:kern w:val="0"/>
                <w:szCs w:val="21"/>
              </w:rPr>
            </w:pPr>
          </w:p>
        </w:tc>
        <w:tc>
          <w:tcPr>
            <w:tcW w:w="1765" w:type="dxa"/>
            <w:vAlign w:val="center"/>
          </w:tcPr>
          <w:p w14:paraId="73BFAB2F" w14:textId="77777777" w:rsidR="00000000" w:rsidRDefault="00E90932">
            <w:pPr>
              <w:rPr>
                <w:rFonts w:ascii="仿宋_GB2312" w:eastAsia="仿宋_GB2312" w:hAnsi="仿宋_GB2312" w:cs="仿宋_GB2312" w:hint="eastAsia"/>
                <w:kern w:val="0"/>
                <w:szCs w:val="21"/>
              </w:rPr>
            </w:pPr>
          </w:p>
        </w:tc>
      </w:tr>
      <w:tr w:rsidR="00000000" w14:paraId="5481B0D8" w14:textId="77777777">
        <w:trPr>
          <w:trHeight w:val="497"/>
        </w:trPr>
        <w:tc>
          <w:tcPr>
            <w:tcW w:w="2309" w:type="dxa"/>
            <w:vMerge/>
          </w:tcPr>
          <w:p w14:paraId="6261BBAD"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5A69CCFD" w14:textId="77777777" w:rsidR="00000000" w:rsidRDefault="00E90932">
            <w:pPr>
              <w:rPr>
                <w:rFonts w:ascii="仿宋_GB2312" w:eastAsia="仿宋_GB2312" w:hAnsi="仿宋_GB2312" w:cs="仿宋_GB2312" w:hint="eastAsia"/>
                <w:kern w:val="0"/>
                <w:szCs w:val="21"/>
              </w:rPr>
            </w:pPr>
          </w:p>
        </w:tc>
        <w:tc>
          <w:tcPr>
            <w:tcW w:w="1408" w:type="dxa"/>
            <w:vAlign w:val="center"/>
          </w:tcPr>
          <w:p w14:paraId="27E9EA64" w14:textId="77777777" w:rsidR="00000000" w:rsidRDefault="00E90932">
            <w:pPr>
              <w:jc w:val="center"/>
              <w:rPr>
                <w:rFonts w:ascii="仿宋_GB2312" w:eastAsia="仿宋_GB2312" w:hAnsi="仿宋_GB2312" w:cs="仿宋_GB2312" w:hint="eastAsia"/>
                <w:kern w:val="0"/>
                <w:szCs w:val="21"/>
              </w:rPr>
            </w:pPr>
          </w:p>
        </w:tc>
        <w:tc>
          <w:tcPr>
            <w:tcW w:w="1419" w:type="dxa"/>
            <w:vAlign w:val="center"/>
          </w:tcPr>
          <w:p w14:paraId="53D1C80F" w14:textId="77777777" w:rsidR="00000000" w:rsidRDefault="00E90932">
            <w:pPr>
              <w:jc w:val="center"/>
              <w:rPr>
                <w:rFonts w:ascii="仿宋_GB2312" w:eastAsia="仿宋_GB2312" w:hAnsi="仿宋_GB2312" w:cs="仿宋_GB2312" w:hint="eastAsia"/>
                <w:kern w:val="0"/>
                <w:szCs w:val="21"/>
              </w:rPr>
            </w:pPr>
          </w:p>
        </w:tc>
        <w:tc>
          <w:tcPr>
            <w:tcW w:w="3819" w:type="dxa"/>
            <w:vAlign w:val="center"/>
          </w:tcPr>
          <w:p w14:paraId="31F4B719" w14:textId="77777777" w:rsidR="00000000" w:rsidRDefault="00E90932">
            <w:pPr>
              <w:rPr>
                <w:rFonts w:ascii="仿宋_GB2312" w:eastAsia="仿宋_GB2312" w:hAnsi="仿宋_GB2312" w:cs="仿宋_GB2312" w:hint="eastAsia"/>
                <w:kern w:val="0"/>
                <w:szCs w:val="21"/>
              </w:rPr>
            </w:pPr>
          </w:p>
        </w:tc>
        <w:tc>
          <w:tcPr>
            <w:tcW w:w="1765" w:type="dxa"/>
            <w:vAlign w:val="center"/>
          </w:tcPr>
          <w:p w14:paraId="14211725" w14:textId="77777777" w:rsidR="00000000" w:rsidRDefault="00E90932">
            <w:pPr>
              <w:rPr>
                <w:rFonts w:ascii="仿宋_GB2312" w:eastAsia="仿宋_GB2312" w:hAnsi="仿宋_GB2312" w:cs="仿宋_GB2312" w:hint="eastAsia"/>
                <w:kern w:val="0"/>
                <w:szCs w:val="21"/>
              </w:rPr>
            </w:pPr>
          </w:p>
        </w:tc>
      </w:tr>
      <w:tr w:rsidR="00000000" w14:paraId="184E0528" w14:textId="77777777">
        <w:trPr>
          <w:trHeight w:val="547"/>
        </w:trPr>
        <w:tc>
          <w:tcPr>
            <w:tcW w:w="2309" w:type="dxa"/>
            <w:vMerge w:val="restart"/>
            <w:vAlign w:val="center"/>
          </w:tcPr>
          <w:p w14:paraId="0E6A3679"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强化法律服务，助力保护民营企业家和民营企业合法权益</w:t>
            </w:r>
          </w:p>
        </w:tc>
        <w:tc>
          <w:tcPr>
            <w:tcW w:w="2020" w:type="dxa"/>
            <w:vAlign w:val="center"/>
          </w:tcPr>
          <w:p w14:paraId="1BB877EE" w14:textId="77777777" w:rsidR="00000000" w:rsidRDefault="00E90932">
            <w:pPr>
              <w:rPr>
                <w:rFonts w:ascii="仿宋_GB2312" w:eastAsia="仿宋_GB2312" w:hAnsi="仿宋_GB2312" w:cs="仿宋_GB2312" w:hint="eastAsia"/>
                <w:kern w:val="0"/>
                <w:szCs w:val="21"/>
              </w:rPr>
            </w:pPr>
          </w:p>
        </w:tc>
        <w:tc>
          <w:tcPr>
            <w:tcW w:w="1408" w:type="dxa"/>
            <w:vAlign w:val="center"/>
          </w:tcPr>
          <w:p w14:paraId="0EDDB33D" w14:textId="77777777" w:rsidR="00000000" w:rsidRDefault="00E90932">
            <w:pPr>
              <w:jc w:val="center"/>
              <w:rPr>
                <w:rFonts w:ascii="仿宋_GB2312" w:eastAsia="仿宋_GB2312" w:hAnsi="仿宋_GB2312" w:cs="仿宋_GB2312"/>
                <w:szCs w:val="21"/>
              </w:rPr>
            </w:pPr>
          </w:p>
        </w:tc>
        <w:tc>
          <w:tcPr>
            <w:tcW w:w="1419" w:type="dxa"/>
            <w:vAlign w:val="center"/>
          </w:tcPr>
          <w:p w14:paraId="6A31F377" w14:textId="77777777" w:rsidR="00000000" w:rsidRDefault="00E90932">
            <w:pPr>
              <w:jc w:val="center"/>
              <w:rPr>
                <w:rFonts w:ascii="仿宋_GB2312" w:eastAsia="仿宋_GB2312" w:hAnsi="仿宋_GB2312" w:cs="仿宋_GB2312" w:hint="eastAsia"/>
                <w:szCs w:val="21"/>
              </w:rPr>
            </w:pPr>
          </w:p>
        </w:tc>
        <w:tc>
          <w:tcPr>
            <w:tcW w:w="3819" w:type="dxa"/>
            <w:vAlign w:val="center"/>
          </w:tcPr>
          <w:p w14:paraId="195600F0" w14:textId="77777777" w:rsidR="00000000" w:rsidRDefault="00E90932">
            <w:pPr>
              <w:rPr>
                <w:rFonts w:ascii="仿宋_GB2312" w:eastAsia="仿宋_GB2312" w:hAnsi="仿宋_GB2312" w:cs="仿宋_GB2312" w:hint="eastAsia"/>
                <w:szCs w:val="21"/>
              </w:rPr>
            </w:pPr>
          </w:p>
        </w:tc>
        <w:tc>
          <w:tcPr>
            <w:tcW w:w="1765" w:type="dxa"/>
            <w:vAlign w:val="center"/>
          </w:tcPr>
          <w:p w14:paraId="136EAF76" w14:textId="77777777" w:rsidR="00000000" w:rsidRDefault="00E90932">
            <w:pPr>
              <w:rPr>
                <w:rFonts w:ascii="仿宋_GB2312" w:eastAsia="仿宋_GB2312" w:hAnsi="仿宋_GB2312" w:cs="仿宋_GB2312" w:hint="eastAsia"/>
                <w:szCs w:val="21"/>
              </w:rPr>
            </w:pPr>
          </w:p>
        </w:tc>
      </w:tr>
      <w:tr w:rsidR="00000000" w14:paraId="08F6FC67" w14:textId="77777777">
        <w:trPr>
          <w:trHeight w:val="545"/>
        </w:trPr>
        <w:tc>
          <w:tcPr>
            <w:tcW w:w="2309" w:type="dxa"/>
            <w:vMerge/>
          </w:tcPr>
          <w:p w14:paraId="0428875B"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21DD6DE6" w14:textId="77777777" w:rsidR="00000000" w:rsidRDefault="00E90932">
            <w:pPr>
              <w:rPr>
                <w:rFonts w:ascii="仿宋_GB2312" w:eastAsia="仿宋_GB2312" w:hAnsi="仿宋_GB2312" w:cs="仿宋_GB2312" w:hint="eastAsia"/>
                <w:kern w:val="0"/>
                <w:szCs w:val="21"/>
              </w:rPr>
            </w:pPr>
          </w:p>
        </w:tc>
        <w:tc>
          <w:tcPr>
            <w:tcW w:w="1408" w:type="dxa"/>
            <w:vAlign w:val="center"/>
          </w:tcPr>
          <w:p w14:paraId="46CDE11A" w14:textId="77777777" w:rsidR="00000000" w:rsidRDefault="00E90932">
            <w:pPr>
              <w:jc w:val="center"/>
              <w:rPr>
                <w:rFonts w:ascii="仿宋_GB2312" w:eastAsia="仿宋_GB2312" w:hAnsi="仿宋_GB2312" w:cs="仿宋_GB2312" w:hint="eastAsia"/>
                <w:sz w:val="28"/>
                <w:szCs w:val="28"/>
              </w:rPr>
            </w:pPr>
          </w:p>
        </w:tc>
        <w:tc>
          <w:tcPr>
            <w:tcW w:w="1419" w:type="dxa"/>
            <w:vAlign w:val="center"/>
          </w:tcPr>
          <w:p w14:paraId="63418666" w14:textId="77777777" w:rsidR="00000000" w:rsidRDefault="00E90932">
            <w:pPr>
              <w:jc w:val="center"/>
              <w:rPr>
                <w:rFonts w:ascii="仿宋_GB2312" w:eastAsia="仿宋_GB2312" w:hAnsi="仿宋_GB2312" w:cs="仿宋_GB2312" w:hint="eastAsia"/>
                <w:szCs w:val="21"/>
              </w:rPr>
            </w:pPr>
          </w:p>
        </w:tc>
        <w:tc>
          <w:tcPr>
            <w:tcW w:w="3819" w:type="dxa"/>
            <w:vAlign w:val="center"/>
          </w:tcPr>
          <w:p w14:paraId="63CDDCBB" w14:textId="77777777" w:rsidR="00000000" w:rsidRDefault="00E90932">
            <w:pPr>
              <w:rPr>
                <w:rFonts w:ascii="仿宋_GB2312" w:eastAsia="仿宋_GB2312" w:hAnsi="仿宋_GB2312" w:cs="仿宋_GB2312" w:hint="eastAsia"/>
                <w:sz w:val="28"/>
                <w:szCs w:val="28"/>
              </w:rPr>
            </w:pPr>
          </w:p>
        </w:tc>
        <w:tc>
          <w:tcPr>
            <w:tcW w:w="1765" w:type="dxa"/>
            <w:vAlign w:val="center"/>
          </w:tcPr>
          <w:p w14:paraId="6B99DE6D" w14:textId="77777777" w:rsidR="00000000" w:rsidRDefault="00E90932">
            <w:pPr>
              <w:rPr>
                <w:rFonts w:ascii="仿宋_GB2312" w:eastAsia="仿宋_GB2312" w:hAnsi="仿宋_GB2312" w:cs="仿宋_GB2312" w:hint="eastAsia"/>
                <w:sz w:val="28"/>
                <w:szCs w:val="28"/>
              </w:rPr>
            </w:pPr>
          </w:p>
        </w:tc>
      </w:tr>
      <w:tr w:rsidR="00000000" w14:paraId="610FF3A7" w14:textId="77777777">
        <w:trPr>
          <w:trHeight w:val="204"/>
        </w:trPr>
        <w:tc>
          <w:tcPr>
            <w:tcW w:w="2309" w:type="dxa"/>
            <w:vMerge w:val="restart"/>
            <w:vAlign w:val="center"/>
          </w:tcPr>
          <w:p w14:paraId="063DB830"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用好建言献策渠道，助力惠企助企政策完善</w:t>
            </w:r>
          </w:p>
        </w:tc>
        <w:tc>
          <w:tcPr>
            <w:tcW w:w="2020" w:type="dxa"/>
            <w:vAlign w:val="center"/>
          </w:tcPr>
          <w:p w14:paraId="08CFC8D5"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举办“民营企业投身人工</w:t>
            </w:r>
            <w:r>
              <w:rPr>
                <w:rFonts w:ascii="仿宋_GB2312" w:eastAsia="仿宋_GB2312" w:hAnsi="仿宋_GB2312" w:cs="仿宋_GB2312" w:hint="eastAsia"/>
                <w:kern w:val="0"/>
                <w:szCs w:val="21"/>
              </w:rPr>
              <w:t>智能</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行动”政企面对面座谈会</w:t>
            </w:r>
          </w:p>
        </w:tc>
        <w:tc>
          <w:tcPr>
            <w:tcW w:w="1408" w:type="dxa"/>
            <w:vAlign w:val="center"/>
          </w:tcPr>
          <w:p w14:paraId="26583A1E"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11</w:t>
            </w:r>
            <w:r>
              <w:rPr>
                <w:rFonts w:ascii="仿宋_GB2312" w:eastAsia="仿宋_GB2312" w:hAnsi="仿宋_GB2312" w:cs="仿宋_GB2312" w:hint="eastAsia"/>
                <w:kern w:val="0"/>
                <w:szCs w:val="21"/>
              </w:rPr>
              <w:t>日</w:t>
            </w:r>
          </w:p>
        </w:tc>
        <w:tc>
          <w:tcPr>
            <w:tcW w:w="1419" w:type="dxa"/>
            <w:vAlign w:val="center"/>
          </w:tcPr>
          <w:p w14:paraId="21BA6738"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经济服务部</w:t>
            </w:r>
          </w:p>
        </w:tc>
        <w:tc>
          <w:tcPr>
            <w:tcW w:w="3819" w:type="dxa"/>
            <w:vAlign w:val="center"/>
          </w:tcPr>
          <w:p w14:paraId="07168C6A"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贯彻党中央国务院关于激发数字经济创新活力，推进“人工智能</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”行动的决策部署，听取人工智能、制造业等领域民营企业在推进数字技术与实体经济深度融合过程中遇到的困难问题和意见建议，与有关部委交流互动。</w:t>
            </w:r>
          </w:p>
        </w:tc>
        <w:tc>
          <w:tcPr>
            <w:tcW w:w="1765" w:type="dxa"/>
            <w:vAlign w:val="center"/>
          </w:tcPr>
          <w:p w14:paraId="07157369"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szCs w:val="21"/>
              </w:rPr>
              <w:t>已完成。</w:t>
            </w:r>
          </w:p>
          <w:p w14:paraId="5CF93FC3" w14:textId="77777777" w:rsidR="00000000" w:rsidRDefault="00E90932">
            <w:pPr>
              <w:pStyle w:val="a3"/>
              <w:rPr>
                <w:rFonts w:hint="eastAsia"/>
                <w:kern w:val="0"/>
              </w:rPr>
            </w:pPr>
            <w:r>
              <w:rPr>
                <w:rFonts w:ascii="仿宋_GB2312" w:eastAsia="仿宋_GB2312" w:hAnsi="仿宋_GB2312" w:cs="仿宋_GB2312" w:hint="eastAsia"/>
                <w:kern w:val="0"/>
                <w:sz w:val="21"/>
                <w:szCs w:val="21"/>
              </w:rPr>
              <w:t>向中办、国办，中央网信办、国家发展改革委、科技部、工信部和国家数据局反馈建议</w:t>
            </w:r>
            <w:r>
              <w:rPr>
                <w:rFonts w:ascii="仿宋_GB2312" w:eastAsia="仿宋_GB2312" w:hAnsi="仿宋_GB2312" w:cs="仿宋_GB2312" w:hint="eastAsia"/>
                <w:kern w:val="0"/>
                <w:sz w:val="21"/>
                <w:szCs w:val="21"/>
              </w:rPr>
              <w:t>4</w:t>
            </w:r>
            <w:r>
              <w:rPr>
                <w:rFonts w:ascii="仿宋_GB2312" w:eastAsia="仿宋_GB2312" w:hAnsi="仿宋_GB2312" w:cs="仿宋_GB2312" w:hint="eastAsia"/>
                <w:kern w:val="0"/>
                <w:sz w:val="21"/>
                <w:szCs w:val="21"/>
              </w:rPr>
              <w:t>条。</w:t>
            </w:r>
          </w:p>
        </w:tc>
      </w:tr>
      <w:tr w:rsidR="00000000" w14:paraId="1EB5D750" w14:textId="77777777">
        <w:trPr>
          <w:trHeight w:val="204"/>
        </w:trPr>
        <w:tc>
          <w:tcPr>
            <w:tcW w:w="2309" w:type="dxa"/>
            <w:vMerge/>
          </w:tcPr>
          <w:p w14:paraId="3C034960" w14:textId="77777777" w:rsidR="00000000" w:rsidRDefault="00E90932">
            <w:pPr>
              <w:jc w:val="center"/>
              <w:rPr>
                <w:kern w:val="0"/>
                <w:sz w:val="20"/>
              </w:rPr>
            </w:pPr>
          </w:p>
        </w:tc>
        <w:tc>
          <w:tcPr>
            <w:tcW w:w="2020" w:type="dxa"/>
            <w:vAlign w:val="center"/>
          </w:tcPr>
          <w:p w14:paraId="6522BD71"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针对民间投资遇到的问题，向有关部门反馈建议</w:t>
            </w:r>
          </w:p>
        </w:tc>
        <w:tc>
          <w:tcPr>
            <w:tcW w:w="1408" w:type="dxa"/>
            <w:vAlign w:val="center"/>
          </w:tcPr>
          <w:p w14:paraId="00CA8287"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月中下旬</w:t>
            </w:r>
          </w:p>
        </w:tc>
        <w:tc>
          <w:tcPr>
            <w:tcW w:w="1419" w:type="dxa"/>
            <w:vAlign w:val="center"/>
          </w:tcPr>
          <w:p w14:paraId="73FE2CC9"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7909209D"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赴山东、浙江开展“激发民间投资活力，扩大国内有效需求”调研，</w:t>
            </w:r>
          </w:p>
        </w:tc>
        <w:tc>
          <w:tcPr>
            <w:tcW w:w="1765" w:type="dxa"/>
            <w:vAlign w:val="center"/>
          </w:tcPr>
          <w:p w14:paraId="6E352DAE"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szCs w:val="21"/>
              </w:rPr>
              <w:t>已完成。</w:t>
            </w:r>
          </w:p>
          <w:p w14:paraId="092655CA" w14:textId="77777777" w:rsidR="00000000" w:rsidRDefault="00E90932">
            <w:pPr>
              <w:pStyle w:val="a3"/>
              <w:rPr>
                <w:rFonts w:hint="eastAsia"/>
                <w:kern w:val="0"/>
              </w:rPr>
            </w:pPr>
            <w:r>
              <w:rPr>
                <w:rFonts w:ascii="仿宋_GB2312" w:eastAsia="仿宋_GB2312" w:hAnsi="仿宋_GB2312" w:cs="仿宋_GB2312" w:hint="eastAsia"/>
                <w:kern w:val="0"/>
                <w:sz w:val="21"/>
                <w:szCs w:val="21"/>
              </w:rPr>
              <w:t>向国家发改委反馈促进民间</w:t>
            </w:r>
            <w:r>
              <w:rPr>
                <w:rFonts w:ascii="仿宋_GB2312" w:eastAsia="仿宋_GB2312" w:hAnsi="仿宋_GB2312" w:cs="仿宋_GB2312" w:hint="eastAsia"/>
                <w:kern w:val="0"/>
                <w:sz w:val="21"/>
                <w:szCs w:val="21"/>
              </w:rPr>
              <w:t>投资建议</w:t>
            </w:r>
            <w:r>
              <w:rPr>
                <w:rFonts w:ascii="仿宋_GB2312" w:eastAsia="仿宋_GB2312" w:hAnsi="仿宋_GB2312" w:cs="仿宋_GB2312" w:hint="eastAsia"/>
                <w:kern w:val="0"/>
                <w:sz w:val="21"/>
                <w:szCs w:val="21"/>
              </w:rPr>
              <w:t>4</w:t>
            </w:r>
            <w:r>
              <w:rPr>
                <w:rFonts w:ascii="仿宋_GB2312" w:eastAsia="仿宋_GB2312" w:hAnsi="仿宋_GB2312" w:cs="仿宋_GB2312" w:hint="eastAsia"/>
                <w:kern w:val="0"/>
                <w:sz w:val="21"/>
                <w:szCs w:val="21"/>
              </w:rPr>
              <w:t>条。</w:t>
            </w:r>
          </w:p>
        </w:tc>
      </w:tr>
      <w:tr w:rsidR="00000000" w14:paraId="1D4762F6" w14:textId="77777777">
        <w:trPr>
          <w:trHeight w:val="204"/>
        </w:trPr>
        <w:tc>
          <w:tcPr>
            <w:tcW w:w="2309" w:type="dxa"/>
            <w:vMerge/>
          </w:tcPr>
          <w:p w14:paraId="4111E2FE"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663DF653"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调研民营企业数字化绿色化协同发展遇到的问题，向有关部门反映</w:t>
            </w:r>
          </w:p>
        </w:tc>
        <w:tc>
          <w:tcPr>
            <w:tcW w:w="1408" w:type="dxa"/>
            <w:vAlign w:val="center"/>
          </w:tcPr>
          <w:p w14:paraId="721FB600"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5-6</w:t>
            </w:r>
            <w:r>
              <w:rPr>
                <w:rFonts w:ascii="仿宋_GB2312" w:eastAsia="仿宋_GB2312" w:hAnsi="仿宋_GB2312" w:cs="仿宋_GB2312" w:hint="eastAsia"/>
                <w:kern w:val="0"/>
                <w:szCs w:val="21"/>
              </w:rPr>
              <w:t>月</w:t>
            </w:r>
          </w:p>
        </w:tc>
        <w:tc>
          <w:tcPr>
            <w:tcW w:w="1419" w:type="dxa"/>
            <w:vAlign w:val="center"/>
          </w:tcPr>
          <w:p w14:paraId="459614C3"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29A752EF"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通过民营企业数字化绿色化典型案例征集，汇总企业反映问题，研提意见建议。</w:t>
            </w:r>
          </w:p>
        </w:tc>
        <w:tc>
          <w:tcPr>
            <w:tcW w:w="1765" w:type="dxa"/>
            <w:vAlign w:val="center"/>
          </w:tcPr>
          <w:p w14:paraId="1325695A"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推进中。</w:t>
            </w:r>
          </w:p>
        </w:tc>
      </w:tr>
      <w:tr w:rsidR="00000000" w14:paraId="595707F1" w14:textId="77777777">
        <w:trPr>
          <w:trHeight w:val="204"/>
        </w:trPr>
        <w:tc>
          <w:tcPr>
            <w:tcW w:w="2309" w:type="dxa"/>
            <w:vMerge/>
          </w:tcPr>
          <w:p w14:paraId="56AC32DC"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2728044E"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开展无人机领域民</w:t>
            </w:r>
            <w:r>
              <w:rPr>
                <w:rFonts w:ascii="仿宋_GB2312" w:eastAsia="仿宋_GB2312" w:hAnsi="仿宋_GB2312" w:cs="仿宋_GB2312" w:hint="eastAsia"/>
                <w:kern w:val="0"/>
                <w:szCs w:val="21"/>
              </w:rPr>
              <w:lastRenderedPageBreak/>
              <w:t>营企业发展情况调研</w:t>
            </w:r>
          </w:p>
        </w:tc>
        <w:tc>
          <w:tcPr>
            <w:tcW w:w="1408" w:type="dxa"/>
            <w:vAlign w:val="center"/>
          </w:tcPr>
          <w:p w14:paraId="4539EAC5"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5-8</w:t>
            </w:r>
            <w:r>
              <w:rPr>
                <w:rFonts w:ascii="仿宋_GB2312" w:eastAsia="仿宋_GB2312" w:hAnsi="仿宋_GB2312" w:cs="仿宋_GB2312" w:hint="eastAsia"/>
                <w:kern w:val="0"/>
                <w:szCs w:val="21"/>
              </w:rPr>
              <w:t>月</w:t>
            </w:r>
          </w:p>
        </w:tc>
        <w:tc>
          <w:tcPr>
            <w:tcW w:w="1419" w:type="dxa"/>
            <w:vAlign w:val="center"/>
          </w:tcPr>
          <w:p w14:paraId="59F05783"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szCs w:val="21"/>
              </w:rPr>
              <w:t>经济服务部</w:t>
            </w:r>
          </w:p>
        </w:tc>
        <w:tc>
          <w:tcPr>
            <w:tcW w:w="3819" w:type="dxa"/>
            <w:vAlign w:val="center"/>
          </w:tcPr>
          <w:p w14:paraId="745A3585"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赴浙江、江西、四川、广东、湖北等地</w:t>
            </w:r>
            <w:r>
              <w:rPr>
                <w:rFonts w:ascii="仿宋_GB2312" w:eastAsia="仿宋_GB2312" w:hAnsi="仿宋_GB2312" w:cs="仿宋_GB2312" w:hint="eastAsia"/>
                <w:kern w:val="0"/>
                <w:szCs w:val="21"/>
              </w:rPr>
              <w:lastRenderedPageBreak/>
              <w:t>开展实地调研，委托河北、辽宁、江苏等省级工商联开展书面调研，了解民营企业在无人机领域的核心技术及创新产品发展状况，存在的困难和问题，形成调研报告和信息专报分送有关部委，推动解决。</w:t>
            </w:r>
          </w:p>
        </w:tc>
        <w:tc>
          <w:tcPr>
            <w:tcW w:w="1765" w:type="dxa"/>
            <w:vAlign w:val="center"/>
          </w:tcPr>
          <w:p w14:paraId="43C435F6"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推进中，已赴湖</w:t>
            </w:r>
            <w:r>
              <w:rPr>
                <w:rFonts w:ascii="仿宋_GB2312" w:eastAsia="仿宋_GB2312" w:hAnsi="仿宋_GB2312" w:cs="仿宋_GB2312" w:hint="eastAsia"/>
                <w:kern w:val="0"/>
                <w:szCs w:val="21"/>
              </w:rPr>
              <w:lastRenderedPageBreak/>
              <w:t>北开展实地调研。</w:t>
            </w:r>
          </w:p>
        </w:tc>
      </w:tr>
      <w:tr w:rsidR="00000000" w14:paraId="35A795FA" w14:textId="77777777">
        <w:trPr>
          <w:trHeight w:val="204"/>
        </w:trPr>
        <w:tc>
          <w:tcPr>
            <w:tcW w:w="2309" w:type="dxa"/>
            <w:vMerge/>
          </w:tcPr>
          <w:p w14:paraId="7AD87FC4"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5EAA6C86"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政企面对面：“民</w:t>
            </w:r>
            <w:r>
              <w:rPr>
                <w:rFonts w:ascii="仿宋_GB2312" w:eastAsia="仿宋_GB2312" w:hAnsi="仿宋_GB2312" w:cs="仿宋_GB2312" w:hint="eastAsia"/>
                <w:kern w:val="0"/>
                <w:szCs w:val="21"/>
              </w:rPr>
              <w:t>参军”面临的新形势</w:t>
            </w:r>
          </w:p>
        </w:tc>
        <w:tc>
          <w:tcPr>
            <w:tcW w:w="1408" w:type="dxa"/>
            <w:vAlign w:val="center"/>
          </w:tcPr>
          <w:p w14:paraId="4B12474A"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拟定</w:t>
            </w:r>
            <w:r>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月在机关举办</w:t>
            </w:r>
          </w:p>
        </w:tc>
        <w:tc>
          <w:tcPr>
            <w:tcW w:w="1419" w:type="dxa"/>
            <w:vAlign w:val="center"/>
          </w:tcPr>
          <w:p w14:paraId="1745D054" w14:textId="77777777" w:rsidR="00000000" w:rsidRDefault="00E9093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经济服务部</w:t>
            </w:r>
          </w:p>
        </w:tc>
        <w:tc>
          <w:tcPr>
            <w:tcW w:w="3819" w:type="dxa"/>
            <w:vAlign w:val="center"/>
          </w:tcPr>
          <w:p w14:paraId="6C55F650"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拟围绕“民参军”企业参与国防建设面临的新问题或老问题新表现，邀请军地有关单位代表、典型优势民营企业代表进行座谈交流，畅通政企、军企交流渠道，着力稳定国防建设和国防动员力量。</w:t>
            </w:r>
          </w:p>
        </w:tc>
        <w:tc>
          <w:tcPr>
            <w:tcW w:w="1765" w:type="dxa"/>
            <w:vAlign w:val="center"/>
          </w:tcPr>
          <w:p w14:paraId="38D74610"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正在征集典型企业交流材料，起草活动方案等。</w:t>
            </w:r>
          </w:p>
        </w:tc>
      </w:tr>
      <w:tr w:rsidR="00000000" w14:paraId="745BA8F9" w14:textId="77777777">
        <w:trPr>
          <w:trHeight w:val="208"/>
        </w:trPr>
        <w:tc>
          <w:tcPr>
            <w:tcW w:w="2309" w:type="dxa"/>
            <w:vMerge w:val="restart"/>
            <w:vAlign w:val="center"/>
          </w:tcPr>
          <w:p w14:paraId="79315A34"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快速反应积极作为，帮助企业应对突发情况</w:t>
            </w:r>
          </w:p>
        </w:tc>
        <w:tc>
          <w:tcPr>
            <w:tcW w:w="2020" w:type="dxa"/>
            <w:vAlign w:val="center"/>
          </w:tcPr>
          <w:p w14:paraId="755E7A8B"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建立与民营企业专项沟通机制</w:t>
            </w:r>
          </w:p>
        </w:tc>
        <w:tc>
          <w:tcPr>
            <w:tcW w:w="1408" w:type="dxa"/>
            <w:vAlign w:val="center"/>
          </w:tcPr>
          <w:p w14:paraId="449017DD"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国际贸易摩擦期间</w:t>
            </w:r>
          </w:p>
        </w:tc>
        <w:tc>
          <w:tcPr>
            <w:tcW w:w="1419" w:type="dxa"/>
            <w:vAlign w:val="center"/>
          </w:tcPr>
          <w:p w14:paraId="66F04C61"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组织建设部、经济服务部分工负责</w:t>
            </w:r>
          </w:p>
        </w:tc>
        <w:tc>
          <w:tcPr>
            <w:tcW w:w="3819" w:type="dxa"/>
            <w:vAlign w:val="center"/>
          </w:tcPr>
          <w:p w14:paraId="2BAF0FF0"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定期召开相关领域民营企业应对贸易磨擦采取的措施，遇到的困难诉求和意见建议，跟踪了解相关情况，协调相关部门及时报送信息专报。</w:t>
            </w:r>
          </w:p>
        </w:tc>
        <w:tc>
          <w:tcPr>
            <w:tcW w:w="1765" w:type="dxa"/>
            <w:vAlign w:val="center"/>
          </w:tcPr>
          <w:p w14:paraId="760336D6" w14:textId="77777777" w:rsidR="00000000" w:rsidRDefault="00E9093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已整理应对美国关税</w:t>
            </w:r>
            <w:r>
              <w:rPr>
                <w:rFonts w:ascii="仿宋_GB2312" w:eastAsia="仿宋_GB2312" w:hAnsi="仿宋_GB2312" w:cs="仿宋_GB2312" w:hint="eastAsia"/>
                <w:kern w:val="0"/>
                <w:szCs w:val="21"/>
              </w:rPr>
              <w:t>73</w:t>
            </w:r>
            <w:r>
              <w:rPr>
                <w:rFonts w:ascii="仿宋_GB2312" w:eastAsia="仿宋_GB2312" w:hAnsi="仿宋_GB2312" w:cs="仿宋_GB2312" w:hint="eastAsia"/>
                <w:kern w:val="0"/>
                <w:szCs w:val="21"/>
              </w:rPr>
              <w:t>条建议，其他</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条问题、</w:t>
            </w:r>
            <w:r>
              <w:rPr>
                <w:rFonts w:ascii="仿宋_GB2312" w:eastAsia="仿宋_GB2312" w:hAnsi="仿宋_GB2312" w:cs="仿宋_GB2312" w:hint="eastAsia"/>
                <w:kern w:val="0"/>
                <w:szCs w:val="21"/>
              </w:rPr>
              <w:t>14</w:t>
            </w:r>
            <w:r>
              <w:rPr>
                <w:rFonts w:ascii="仿宋_GB2312" w:eastAsia="仿宋_GB2312" w:hAnsi="仿宋_GB2312" w:cs="仿宋_GB2312" w:hint="eastAsia"/>
                <w:kern w:val="0"/>
                <w:szCs w:val="21"/>
              </w:rPr>
              <w:t>条建议送相关部门。</w:t>
            </w:r>
          </w:p>
        </w:tc>
      </w:tr>
      <w:tr w:rsidR="00000000" w14:paraId="71257D53" w14:textId="77777777">
        <w:trPr>
          <w:trHeight w:val="208"/>
        </w:trPr>
        <w:tc>
          <w:tcPr>
            <w:tcW w:w="2309" w:type="dxa"/>
            <w:vMerge/>
          </w:tcPr>
          <w:p w14:paraId="7B6E54C3" w14:textId="77777777" w:rsidR="00000000" w:rsidRDefault="00E90932">
            <w:pPr>
              <w:jc w:val="center"/>
              <w:rPr>
                <w:rFonts w:ascii="仿宋_GB2312" w:eastAsia="仿宋_GB2312" w:hAnsi="仿宋_GB2312" w:cs="仿宋_GB2312" w:hint="eastAsia"/>
                <w:kern w:val="0"/>
                <w:szCs w:val="21"/>
              </w:rPr>
            </w:pPr>
          </w:p>
        </w:tc>
        <w:tc>
          <w:tcPr>
            <w:tcW w:w="2020" w:type="dxa"/>
            <w:vAlign w:val="center"/>
          </w:tcPr>
          <w:p w14:paraId="52B6A3DE"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kern w:val="0"/>
                <w:szCs w:val="21"/>
              </w:rPr>
              <w:t>举办全国工商联外贸出口型民营企业赋能对接会</w:t>
            </w:r>
          </w:p>
        </w:tc>
        <w:tc>
          <w:tcPr>
            <w:tcW w:w="1408" w:type="dxa"/>
            <w:vAlign w:val="center"/>
          </w:tcPr>
          <w:p w14:paraId="43B94C32"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8</w:t>
            </w:r>
            <w:r>
              <w:rPr>
                <w:rFonts w:ascii="仿宋_GB2312" w:eastAsia="仿宋_GB2312" w:hAnsi="仿宋_GB2312" w:cs="仿宋_GB2312" w:hint="eastAsia"/>
                <w:kern w:val="0"/>
                <w:szCs w:val="21"/>
              </w:rPr>
              <w:t>日</w:t>
            </w:r>
          </w:p>
        </w:tc>
        <w:tc>
          <w:tcPr>
            <w:tcW w:w="1419" w:type="dxa"/>
            <w:vAlign w:val="center"/>
          </w:tcPr>
          <w:p w14:paraId="36ACFE1F" w14:textId="77777777" w:rsidR="00000000" w:rsidRDefault="00E9093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经济服务部</w:t>
            </w:r>
          </w:p>
        </w:tc>
        <w:tc>
          <w:tcPr>
            <w:tcW w:w="3819" w:type="dxa"/>
            <w:vAlign w:val="center"/>
          </w:tcPr>
          <w:p w14:paraId="259DAA94"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szCs w:val="21"/>
              </w:rPr>
              <w:t>邀请商务部、人民银行、市场监管总局和工商银行、中国银行宣讲支持民营企业发展的政策举措，引导平台企业、电商企业和大型商超等民营企业发挥技术和渠道优势，支持外贸企业产品拓展国内外市场。</w:t>
            </w:r>
          </w:p>
        </w:tc>
        <w:tc>
          <w:tcPr>
            <w:tcW w:w="1765" w:type="dxa"/>
            <w:vAlign w:val="center"/>
          </w:tcPr>
          <w:p w14:paraId="2CA5B5E6" w14:textId="77777777" w:rsidR="00000000" w:rsidRDefault="00E90932">
            <w:pPr>
              <w:rPr>
                <w:rFonts w:ascii="仿宋_GB2312" w:eastAsia="仿宋_GB2312" w:hAnsi="仿宋_GB2312" w:cs="仿宋_GB2312" w:hint="eastAsia"/>
                <w:szCs w:val="21"/>
              </w:rPr>
            </w:pPr>
            <w:r>
              <w:rPr>
                <w:rFonts w:ascii="仿宋_GB2312" w:eastAsia="仿宋_GB2312" w:hAnsi="仿宋_GB2312" w:cs="仿宋_GB2312" w:hint="eastAsia"/>
                <w:szCs w:val="21"/>
              </w:rPr>
              <w:t>已完成。</w:t>
            </w:r>
          </w:p>
          <w:p w14:paraId="6C4012FE" w14:textId="77777777" w:rsidR="00000000" w:rsidRDefault="00E90932">
            <w:pPr>
              <w:pStyle w:val="a3"/>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向中办、国办、中央统战部报送信息</w:t>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条。</w:t>
            </w:r>
          </w:p>
        </w:tc>
      </w:tr>
    </w:tbl>
    <w:p w14:paraId="4645DE73" w14:textId="77777777" w:rsidR="00000000" w:rsidRDefault="00DE798F" w:rsidP="00DE798F">
      <w:pPr>
        <w:pStyle w:val="Default"/>
        <w:spacing w:line="560" w:lineRule="exact"/>
        <w:rPr>
          <w:rFonts w:ascii="Times New Roman" w:eastAsia="仿宋_GB2312" w:hAnsi="Times New Roman"/>
          <w:sz w:val="32"/>
          <w:szCs w:val="32"/>
        </w:rPr>
      </w:pPr>
      <w:bookmarkStart w:id="0" w:name="_GoBack"/>
      <w:bookmarkEnd w:id="0"/>
      <w:r>
        <w:rPr>
          <w:rFonts w:ascii="Times New Roman" w:eastAsia="仿宋_GB2312" w:hAnsi="Times New Roman"/>
          <w:sz w:val="32"/>
          <w:szCs w:val="32"/>
        </w:rPr>
        <w:t xml:space="preserve"> </w:t>
      </w:r>
    </w:p>
    <w:p w14:paraId="0173C104" w14:textId="77777777" w:rsidR="00E90932" w:rsidRDefault="00E90932"/>
    <w:sectPr w:rsidR="00E90932">
      <w:footerReference w:type="default" r:id="rId7"/>
      <w:pgSz w:w="16838" w:h="11906" w:orient="landscape"/>
      <w:pgMar w:top="1588" w:right="1967" w:bottom="1474" w:left="1899" w:header="851" w:footer="992" w:gutter="0"/>
      <w:pgNumType w:fmt="numberInDash"/>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BF84F" w14:textId="77777777" w:rsidR="00E90932" w:rsidRDefault="00E90932">
      <w:r>
        <w:separator/>
      </w:r>
    </w:p>
  </w:endnote>
  <w:endnote w:type="continuationSeparator" w:id="0">
    <w:p w14:paraId="4CEBC787" w14:textId="77777777" w:rsidR="00E90932" w:rsidRDefault="00E9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ourier New">
    <w:panose1 w:val="02070309020205020404"/>
    <w:charset w:val="00"/>
    <w:family w:val="roman"/>
    <w:pitch w:val="fixed"/>
    <w:sig w:usb0="E0002AFF" w:usb1="C0007843" w:usb2="00000009" w:usb3="00000000" w:csb0="000001FF" w:csb1="00000000"/>
  </w:font>
  <w:font w:name="楷体_GB2312">
    <w:altName w:val="Arial Unicode MS"/>
    <w:charset w:val="86"/>
    <w:family w:val="auto"/>
    <w:pitch w:val="default"/>
    <w:sig w:usb0="00000001" w:usb1="080E0000" w:usb2="00000000" w:usb3="00000000" w:csb0="00040000" w:csb1="00000000"/>
  </w:font>
  <w:font w:name="黑体">
    <w:charset w:val="86"/>
    <w:family w:val="auto"/>
    <w:pitch w:val="fixed"/>
    <w:sig w:usb0="800002BF" w:usb1="38CF7CFA" w:usb2="00000016" w:usb3="00000000" w:csb0="00040001" w:csb1="00000000"/>
  </w:font>
  <w:font w:name="方正小标宋简体">
    <w:charset w:val="86"/>
    <w:family w:val="script"/>
    <w:pitch w:val="variable"/>
    <w:sig w:usb0="A00002BF" w:usb1="184F6CFA" w:usb2="00000012" w:usb3="00000000" w:csb0="00040001" w:csb1="00000000"/>
  </w:font>
  <w:font w:name="楷体">
    <w:charset w:val="86"/>
    <w:family w:val="auto"/>
    <w:pitch w:val="fixed"/>
    <w:sig w:usb0="800002BF" w:usb1="38CF7CFA" w:usb2="00000016" w:usb3="00000000" w:csb0="00040001" w:csb1="00000000"/>
  </w:font>
  <w:font w:name="仿宋_GB2312">
    <w:altName w:val="Arial Unicode MS"/>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6EBA9" w14:textId="273C8452" w:rsidR="00000000" w:rsidRDefault="00DE798F">
    <w:pPr>
      <w:pStyle w:val="a4"/>
    </w:pPr>
    <w:r>
      <w:rPr>
        <w:noProof/>
      </w:rPr>
      <mc:AlternateContent>
        <mc:Choice Requires="wps">
          <w:drawing>
            <wp:anchor distT="0" distB="0" distL="114300" distR="114300" simplePos="0" relativeHeight="251657728" behindDoc="0" locked="0" layoutInCell="1" allowOverlap="1" wp14:anchorId="3AFBB02E" wp14:editId="2B98FD5C">
              <wp:simplePos x="0" y="0"/>
              <wp:positionH relativeFrom="margin">
                <wp:align>right</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351B8E4" w14:textId="77777777" w:rsidR="00000000" w:rsidRDefault="00E90932">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E798F">
                            <w:rPr>
                              <w:rFonts w:ascii="宋体" w:hAnsi="宋体" w:cs="宋体"/>
                              <w:noProof/>
                              <w:sz w:val="28"/>
                              <w:szCs w:val="28"/>
                            </w:rPr>
                            <w:t>- 2 -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FBB02E" id="_x0000_t202" coordsize="21600,21600" o:spt="202" path="m0,0l0,21600,21600,21600,21600,0xe">
              <v:stroke joinstyle="miter"/>
              <v:path gradientshapeok="t" o:connecttype="rect"/>
            </v:shapetype>
            <v:shape id="文本框 1" o:spid="_x0000_s1026" type="#_x0000_t202" style="position:absolute;margin-left:-16.15pt;margin-top:0;width:35.05pt;height:18.1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" filled="f" stroked="f">
              <v:textbox style="mso-fit-shape-to-text:t" inset="0,0,0,0">
                <w:txbxContent>
                  <w:p w14:paraId="2351B8E4" w14:textId="77777777" w:rsidR="00000000" w:rsidRDefault="00E90932">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E798F">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B5C23" w14:textId="77777777" w:rsidR="00E90932" w:rsidRDefault="00E90932">
      <w:r>
        <w:separator/>
      </w:r>
    </w:p>
  </w:footnote>
  <w:footnote w:type="continuationSeparator" w:id="0">
    <w:p w14:paraId="3BAE6499" w14:textId="77777777" w:rsidR="00E90932" w:rsidRDefault="00E90932">
      <w:r>
        <w:continuationSeparator/>
      </w:r>
    </w:p>
  </w:footnote>
  <w:footnote w:id="1">
    <w:p w14:paraId="64A2A75B" w14:textId="77777777" w:rsidR="00000000" w:rsidRDefault="00E90932">
      <w:pPr>
        <w:pStyle w:val="Default"/>
        <w:snapToGrid w:val="0"/>
        <w:jc w:val="both"/>
        <w:rPr>
          <w:rFonts w:ascii="楷体" w:eastAsia="楷体" w:hAnsi="楷体" w:cs="楷体"/>
          <w:szCs w:val="24"/>
        </w:rPr>
      </w:pPr>
      <w:r>
        <w:rPr>
          <w:rStyle w:val="a6"/>
          <w:rFonts w:eastAsia="宋体"/>
          <w:szCs w:val="24"/>
        </w:rPr>
        <w:footnoteRef/>
      </w:r>
      <w:r>
        <w:rPr>
          <w:szCs w:val="24"/>
        </w:rPr>
        <w:t xml:space="preserve"> </w:t>
      </w:r>
      <w:r>
        <w:rPr>
          <w:rFonts w:ascii="楷体" w:eastAsia="楷体" w:hAnsi="楷体" w:cs="楷体"/>
          <w:b/>
          <w:bCs/>
          <w:szCs w:val="24"/>
        </w:rPr>
        <w:t>注：此台账</w:t>
      </w:r>
      <w:r>
        <w:rPr>
          <w:rFonts w:ascii="楷体" w:eastAsia="楷体" w:hAnsi="楷体" w:cs="楷体"/>
          <w:b/>
          <w:bCs/>
          <w:szCs w:val="24"/>
        </w:rPr>
        <w:t>模版仅供参考</w:t>
      </w:r>
      <w:r>
        <w:rPr>
          <w:rFonts w:ascii="楷体" w:eastAsia="楷体" w:hAnsi="楷体" w:cs="楷体"/>
          <w:b/>
          <w:bCs/>
          <w:szCs w:val="24"/>
        </w:rPr>
        <w:t>。</w:t>
      </w:r>
    </w:p>
    <w:p w14:paraId="4EFB354F" w14:textId="77777777" w:rsidR="00000000" w:rsidRDefault="00E90932">
      <w:pPr>
        <w:pStyle w:val="a5"/>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B500C0"/>
    <w:multiLevelType w:val="singleLevel"/>
    <w:tmpl w:val="DEB500C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6EBB8AD"/>
    <w:rsid w:val="00DE798F"/>
    <w:rsid w:val="00E90932"/>
    <w:rsid w:val="3FBFFDD9"/>
    <w:rsid w:val="7FD78505"/>
    <w:rsid w:val="7FFB58CE"/>
    <w:rsid w:val="E6EBB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BEA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qFormat/>
    <w:pPr>
      <w:widowControl w:val="0"/>
      <w:jc w:val="both"/>
    </w:pPr>
    <w:rPr>
      <w:kern w:val="2"/>
      <w:sz w:val="18"/>
      <w:szCs w:val="18"/>
    </w:rPr>
  </w:style>
  <w:style w:type="paragraph" w:styleId="a4">
    <w:name w:val="footer"/>
    <w:qFormat/>
    <w:pPr>
      <w:widowControl w:val="0"/>
      <w:tabs>
        <w:tab w:val="center" w:pos="4153"/>
        <w:tab w:val="right" w:pos="8306"/>
      </w:tabs>
      <w:snapToGrid w:val="0"/>
    </w:pPr>
    <w:rPr>
      <w:kern w:val="2"/>
      <w:sz w:val="18"/>
      <w:szCs w:val="24"/>
    </w:rPr>
  </w:style>
  <w:style w:type="paragraph" w:styleId="a5">
    <w:name w:val="footnote text"/>
    <w:qFormat/>
    <w:pPr>
      <w:widowControl w:val="0"/>
      <w:snapToGrid w:val="0"/>
    </w:pPr>
    <w:rPr>
      <w:kern w:val="2"/>
      <w:sz w:val="18"/>
      <w:szCs w:val="24"/>
    </w:rPr>
  </w:style>
  <w:style w:type="character" w:styleId="a6">
    <w:name w:val="footnote reference"/>
    <w:qFormat/>
    <w:rPr>
      <w:rFonts w:ascii="宋体" w:hAnsi="宋体" w:cs="Courier New"/>
      <w:sz w:val="32"/>
      <w:szCs w:val="32"/>
      <w:vertAlign w:val="superscript"/>
    </w:rPr>
  </w:style>
  <w:style w:type="paragraph" w:customStyle="1" w:styleId="Default">
    <w:name w:val="Default"/>
    <w:uiPriority w:val="99"/>
    <w:unhideWhenUsed/>
    <w:qFormat/>
    <w:pPr>
      <w:widowControl w:val="0"/>
      <w:autoSpaceDE w:val="0"/>
      <w:autoSpaceDN w:val="0"/>
      <w:adjustRightInd w:val="0"/>
    </w:pPr>
    <w:rPr>
      <w:rFonts w:ascii="楷体_GB2312" w:eastAsia="楷体_GB2312" w:hAnsi="楷体_GB2312"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355</Words>
  <Characters>2028</Characters>
  <Application>Microsoft Macintosh Word</Application>
  <DocSecurity>0</DocSecurity>
  <Lines>16</Lines>
  <Paragraphs>4</Paragraphs>
  <ScaleCrop>false</ScaleCrop>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闵俊华</dc:creator>
  <cp:keywords/>
  <cp:lastModifiedBy>Microsoft Office 用户</cp:lastModifiedBy>
  <cp:revision>2</cp:revision>
  <dcterms:created xsi:type="dcterms:W3CDTF">2025-06-03T02:48:00Z</dcterms:created>
  <dcterms:modified xsi:type="dcterms:W3CDTF">2025-06-03T02:48:00Z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